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5D2" w:rsidRPr="008465D2" w:rsidRDefault="008465D2" w:rsidP="00A74140">
      <w:pPr>
        <w:spacing w:before="100" w:beforeAutospacing="1" w:after="100" w:afterAutospacing="1" w:line="360" w:lineRule="auto"/>
        <w:outlineLvl w:val="0"/>
        <w:rPr>
          <w:rFonts w:ascii="Times New Roman" w:eastAsia="Times New Roman" w:hAnsi="Times New Roman" w:cs="Times New Roman"/>
          <w:b/>
          <w:bCs/>
          <w:kern w:val="36"/>
          <w:sz w:val="28"/>
          <w:szCs w:val="48"/>
        </w:rPr>
      </w:pPr>
      <w:r w:rsidRPr="008465D2">
        <w:rPr>
          <w:rFonts w:ascii="Times New Roman" w:eastAsia="Times New Roman" w:hAnsi="Times New Roman" w:cs="Times New Roman"/>
          <w:b/>
          <w:bCs/>
          <w:kern w:val="36"/>
          <w:sz w:val="28"/>
          <w:szCs w:val="48"/>
        </w:rPr>
        <w:t>Module 4: Discussion -- Regional Economic Integration</w:t>
      </w:r>
    </w:p>
    <w:p w:rsidR="008465D2" w:rsidRDefault="008465D2" w:rsidP="00A74140">
      <w:pPr>
        <w:spacing w:after="0" w:line="360" w:lineRule="auto"/>
        <w:rPr>
          <w:rFonts w:ascii="Times New Roman" w:eastAsia="Times New Roman" w:hAnsi="Times New Roman" w:cs="Times New Roman"/>
          <w:sz w:val="24"/>
          <w:szCs w:val="24"/>
        </w:rPr>
      </w:pPr>
      <w:r w:rsidRPr="008465D2">
        <w:rPr>
          <w:rFonts w:ascii="Times New Roman" w:eastAsia="Times New Roman" w:hAnsi="Times New Roman" w:cs="Times New Roman"/>
          <w:sz w:val="24"/>
          <w:szCs w:val="24"/>
          <w:highlight w:val="yellow"/>
        </w:rPr>
        <w:t>Discussion Response</w:t>
      </w:r>
    </w:p>
    <w:p w:rsidR="008465D2" w:rsidRDefault="008465D2" w:rsidP="00A74140">
      <w:pPr>
        <w:spacing w:after="0" w:line="360" w:lineRule="auto"/>
        <w:rPr>
          <w:rFonts w:ascii="Times New Roman" w:eastAsia="Times New Roman" w:hAnsi="Times New Roman" w:cs="Times New Roman"/>
          <w:sz w:val="24"/>
          <w:szCs w:val="24"/>
        </w:rPr>
      </w:pPr>
    </w:p>
    <w:p w:rsidR="008465D2" w:rsidRDefault="008465D2" w:rsidP="00A7414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w:t>
      </w:r>
      <w:r w:rsidR="007C29C3">
        <w:rPr>
          <w:rFonts w:ascii="Times New Roman" w:eastAsia="Times New Roman" w:hAnsi="Times New Roman" w:cs="Times New Roman"/>
          <w:sz w:val="24"/>
          <w:szCs w:val="24"/>
        </w:rPr>
        <w:t xml:space="preserve">fundamental grouping for regional economic </w:t>
      </w:r>
      <w:r w:rsidR="00A74140">
        <w:rPr>
          <w:rFonts w:ascii="Times New Roman" w:eastAsia="Times New Roman" w:hAnsi="Times New Roman" w:cs="Times New Roman"/>
          <w:sz w:val="24"/>
          <w:szCs w:val="24"/>
        </w:rPr>
        <w:t>integration is</w:t>
      </w:r>
      <w:r w:rsidR="007C29C3">
        <w:rPr>
          <w:rFonts w:ascii="Times New Roman" w:eastAsia="Times New Roman" w:hAnsi="Times New Roman" w:cs="Times New Roman"/>
          <w:sz w:val="24"/>
          <w:szCs w:val="24"/>
        </w:rPr>
        <w:t xml:space="preserve"> the free trade area. In </w:t>
      </w:r>
      <w:r w:rsidR="00A74140">
        <w:rPr>
          <w:rFonts w:ascii="Times New Roman" w:eastAsia="Times New Roman" w:hAnsi="Times New Roman" w:cs="Times New Roman"/>
          <w:sz w:val="24"/>
          <w:szCs w:val="24"/>
        </w:rPr>
        <w:t>this</w:t>
      </w:r>
      <w:r w:rsidR="007C29C3">
        <w:rPr>
          <w:rFonts w:ascii="Times New Roman" w:eastAsia="Times New Roman" w:hAnsi="Times New Roman" w:cs="Times New Roman"/>
          <w:sz w:val="24"/>
          <w:szCs w:val="24"/>
        </w:rPr>
        <w:t xml:space="preserve"> formation, specific countries who are members to this agreement</w:t>
      </w:r>
      <w:r w:rsidR="00A74140">
        <w:rPr>
          <w:rFonts w:ascii="Times New Roman" w:eastAsia="Times New Roman" w:hAnsi="Times New Roman" w:cs="Times New Roman"/>
          <w:sz w:val="24"/>
          <w:szCs w:val="24"/>
        </w:rPr>
        <w:t xml:space="preserve"> agree to</w:t>
      </w:r>
      <w:bookmarkStart w:id="0" w:name="_GoBack"/>
      <w:bookmarkEnd w:id="0"/>
      <w:r w:rsidR="007C29C3">
        <w:rPr>
          <w:rFonts w:ascii="Times New Roman" w:eastAsia="Times New Roman" w:hAnsi="Times New Roman" w:cs="Times New Roman"/>
          <w:sz w:val="24"/>
          <w:szCs w:val="24"/>
        </w:rPr>
        <w:t xml:space="preserve"> relax their trading </w:t>
      </w:r>
      <w:r w:rsidR="00A74140">
        <w:rPr>
          <w:rFonts w:ascii="Times New Roman" w:eastAsia="Times New Roman" w:hAnsi="Times New Roman" w:cs="Times New Roman"/>
          <w:sz w:val="24"/>
          <w:szCs w:val="24"/>
        </w:rPr>
        <w:t>restrictions</w:t>
      </w:r>
      <w:r w:rsidR="007C29C3">
        <w:rPr>
          <w:rFonts w:ascii="Times New Roman" w:eastAsia="Times New Roman" w:hAnsi="Times New Roman" w:cs="Times New Roman"/>
          <w:sz w:val="24"/>
          <w:szCs w:val="24"/>
        </w:rPr>
        <w:t xml:space="preserve"> and barriers to trade. It implies that as they trade with each other, the </w:t>
      </w:r>
      <w:r w:rsidR="00A74140">
        <w:rPr>
          <w:rFonts w:ascii="Times New Roman" w:eastAsia="Times New Roman" w:hAnsi="Times New Roman" w:cs="Times New Roman"/>
          <w:sz w:val="24"/>
          <w:szCs w:val="24"/>
        </w:rPr>
        <w:t>tariffs, import</w:t>
      </w:r>
      <w:r w:rsidR="007C29C3">
        <w:rPr>
          <w:rFonts w:ascii="Times New Roman" w:eastAsia="Times New Roman" w:hAnsi="Times New Roman" w:cs="Times New Roman"/>
          <w:sz w:val="24"/>
          <w:szCs w:val="24"/>
        </w:rPr>
        <w:t xml:space="preserve"> quota</w:t>
      </w:r>
      <w:r w:rsidR="00A74140">
        <w:rPr>
          <w:rFonts w:ascii="Times New Roman" w:eastAsia="Times New Roman" w:hAnsi="Times New Roman" w:cs="Times New Roman"/>
          <w:sz w:val="24"/>
          <w:szCs w:val="24"/>
        </w:rPr>
        <w:t>s</w:t>
      </w:r>
      <w:r w:rsidR="007C29C3">
        <w:rPr>
          <w:rFonts w:ascii="Times New Roman" w:eastAsia="Times New Roman" w:hAnsi="Times New Roman" w:cs="Times New Roman"/>
          <w:sz w:val="24"/>
          <w:szCs w:val="24"/>
        </w:rPr>
        <w:t xml:space="preserve"> and cross</w:t>
      </w:r>
      <w:r w:rsidR="00A74140">
        <w:rPr>
          <w:rFonts w:ascii="Times New Roman" w:eastAsia="Times New Roman" w:hAnsi="Times New Roman" w:cs="Times New Roman"/>
          <w:sz w:val="24"/>
          <w:szCs w:val="24"/>
        </w:rPr>
        <w:t>-</w:t>
      </w:r>
      <w:r w:rsidR="007C29C3">
        <w:rPr>
          <w:rFonts w:ascii="Times New Roman" w:eastAsia="Times New Roman" w:hAnsi="Times New Roman" w:cs="Times New Roman"/>
          <w:sz w:val="24"/>
          <w:szCs w:val="24"/>
        </w:rPr>
        <w:t xml:space="preserve">border barriers are removed or minimized allowing freer trading. Free trade agreements amount to economic cooperation which help stimulate </w:t>
      </w:r>
      <w:r w:rsidR="00A74140">
        <w:rPr>
          <w:rFonts w:ascii="Times New Roman" w:eastAsia="Times New Roman" w:hAnsi="Times New Roman" w:cs="Times New Roman"/>
          <w:sz w:val="24"/>
          <w:szCs w:val="24"/>
        </w:rPr>
        <w:t>economic growth w</w:t>
      </w:r>
      <w:r w:rsidR="007C29C3">
        <w:rPr>
          <w:rFonts w:ascii="Times New Roman" w:eastAsia="Times New Roman" w:hAnsi="Times New Roman" w:cs="Times New Roman"/>
          <w:sz w:val="24"/>
          <w:szCs w:val="24"/>
        </w:rPr>
        <w:t xml:space="preserve">ithin </w:t>
      </w:r>
      <w:r w:rsidR="00A74140">
        <w:rPr>
          <w:rFonts w:ascii="Times New Roman" w:eastAsia="Times New Roman" w:hAnsi="Times New Roman" w:cs="Times New Roman"/>
          <w:sz w:val="24"/>
          <w:szCs w:val="24"/>
        </w:rPr>
        <w:t>member countries</w:t>
      </w:r>
      <w:r w:rsidR="007C29C3">
        <w:rPr>
          <w:rFonts w:ascii="Times New Roman" w:eastAsia="Times New Roman" w:hAnsi="Times New Roman" w:cs="Times New Roman"/>
          <w:sz w:val="24"/>
          <w:szCs w:val="24"/>
        </w:rPr>
        <w:t xml:space="preserve">. </w:t>
      </w:r>
    </w:p>
    <w:p w:rsidR="007C29C3" w:rsidRDefault="007C29C3" w:rsidP="00A74140">
      <w:pPr>
        <w:spacing w:after="0" w:line="360" w:lineRule="auto"/>
        <w:rPr>
          <w:rFonts w:ascii="Times New Roman" w:eastAsia="Times New Roman" w:hAnsi="Times New Roman" w:cs="Times New Roman"/>
          <w:sz w:val="24"/>
          <w:szCs w:val="24"/>
        </w:rPr>
      </w:pPr>
    </w:p>
    <w:p w:rsidR="007C29C3" w:rsidRPr="008465D2" w:rsidRDefault="007C29C3" w:rsidP="00A7414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example of a free trade agreement was the </w:t>
      </w:r>
      <w:r w:rsidRPr="007C29C3">
        <w:rPr>
          <w:rFonts w:ascii="Times New Roman" w:eastAsia="Times New Roman" w:hAnsi="Times New Roman" w:cs="Times New Roman"/>
          <w:sz w:val="24"/>
          <w:szCs w:val="24"/>
        </w:rPr>
        <w:t xml:space="preserve">North American Free Trade Agreement </w:t>
      </w:r>
      <w:r>
        <w:rPr>
          <w:rFonts w:ascii="Times New Roman" w:eastAsia="Times New Roman" w:hAnsi="Times New Roman" w:cs="Times New Roman"/>
          <w:sz w:val="24"/>
          <w:szCs w:val="24"/>
        </w:rPr>
        <w:t>also known as NAFTA. The agreement was signed in January 1</w:t>
      </w:r>
      <w:r w:rsidRPr="007C29C3">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1994 </w:t>
      </w:r>
      <w:r w:rsidR="00A74140">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the member </w:t>
      </w:r>
      <w:r w:rsidR="00A74140">
        <w:rPr>
          <w:rFonts w:ascii="Times New Roman" w:eastAsia="Times New Roman" w:hAnsi="Times New Roman" w:cs="Times New Roman"/>
          <w:sz w:val="24"/>
          <w:szCs w:val="24"/>
        </w:rPr>
        <w:t>countries</w:t>
      </w:r>
      <w:r>
        <w:rPr>
          <w:rFonts w:ascii="Times New Roman" w:eastAsia="Times New Roman" w:hAnsi="Times New Roman" w:cs="Times New Roman"/>
          <w:sz w:val="24"/>
          <w:szCs w:val="24"/>
        </w:rPr>
        <w:t xml:space="preserve"> </w:t>
      </w:r>
      <w:r w:rsidR="00A74140">
        <w:rPr>
          <w:rFonts w:ascii="Times New Roman" w:eastAsia="Times New Roman" w:hAnsi="Times New Roman" w:cs="Times New Roman"/>
          <w:sz w:val="24"/>
          <w:szCs w:val="24"/>
        </w:rPr>
        <w:t>being</w:t>
      </w:r>
      <w:r>
        <w:rPr>
          <w:rFonts w:ascii="Times New Roman" w:eastAsia="Times New Roman" w:hAnsi="Times New Roman" w:cs="Times New Roman"/>
          <w:sz w:val="24"/>
          <w:szCs w:val="24"/>
        </w:rPr>
        <w:t xml:space="preserve"> Canada, Mexico and the United States. The main </w:t>
      </w:r>
      <w:r w:rsidR="00A74140">
        <w:rPr>
          <w:rFonts w:ascii="Times New Roman" w:eastAsia="Times New Roman" w:hAnsi="Times New Roman" w:cs="Times New Roman"/>
          <w:sz w:val="24"/>
          <w:szCs w:val="24"/>
        </w:rPr>
        <w:t>detail in the signing of NAFTA</w:t>
      </w:r>
      <w:r>
        <w:rPr>
          <w:rFonts w:ascii="Times New Roman" w:eastAsia="Times New Roman" w:hAnsi="Times New Roman" w:cs="Times New Roman"/>
          <w:sz w:val="24"/>
          <w:szCs w:val="24"/>
        </w:rPr>
        <w:t xml:space="preserve"> was the creation of a single, </w:t>
      </w:r>
      <w:r w:rsidR="00A74140">
        <w:rPr>
          <w:rFonts w:ascii="Times New Roman" w:eastAsia="Times New Roman" w:hAnsi="Times New Roman" w:cs="Times New Roman"/>
          <w:sz w:val="24"/>
          <w:szCs w:val="24"/>
        </w:rPr>
        <w:t>bilateral</w:t>
      </w:r>
      <w:r>
        <w:rPr>
          <w:rFonts w:ascii="Times New Roman" w:eastAsia="Times New Roman" w:hAnsi="Times New Roman" w:cs="Times New Roman"/>
          <w:sz w:val="24"/>
          <w:szCs w:val="24"/>
        </w:rPr>
        <w:t xml:space="preserve"> economic block where trade would be free since most tariffs were eliminated. Another detail was fair treatment towards each member states including </w:t>
      </w:r>
      <w:r w:rsidR="00A74140">
        <w:rPr>
          <w:rFonts w:ascii="Times New Roman" w:eastAsia="Times New Roman" w:hAnsi="Times New Roman" w:cs="Times New Roman"/>
          <w:sz w:val="24"/>
          <w:szCs w:val="24"/>
        </w:rPr>
        <w:t xml:space="preserve">building common </w:t>
      </w:r>
      <w:r>
        <w:rPr>
          <w:rFonts w:ascii="Times New Roman" w:eastAsia="Times New Roman" w:hAnsi="Times New Roman" w:cs="Times New Roman"/>
          <w:sz w:val="24"/>
          <w:szCs w:val="24"/>
        </w:rPr>
        <w:t xml:space="preserve">goodwill </w:t>
      </w:r>
      <w:r w:rsidR="00A74140">
        <w:rPr>
          <w:rFonts w:ascii="Times New Roman" w:eastAsia="Times New Roman" w:hAnsi="Times New Roman" w:cs="Times New Roman"/>
          <w:sz w:val="24"/>
          <w:szCs w:val="24"/>
        </w:rPr>
        <w:t xml:space="preserve">to investors from member nations. One way NAFTA led to economic growth was through encouraging higher volumes of trade since the duties and taxes were eliminated and this supported better economic performance among member countries. </w:t>
      </w:r>
    </w:p>
    <w:p w:rsidR="0086481C" w:rsidRDefault="0086481C" w:rsidP="00A74140">
      <w:pPr>
        <w:spacing w:line="360" w:lineRule="auto"/>
      </w:pPr>
    </w:p>
    <w:sectPr w:rsidR="008648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D2"/>
    <w:rsid w:val="007C29C3"/>
    <w:rsid w:val="008465D2"/>
    <w:rsid w:val="0086481C"/>
    <w:rsid w:val="00A74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7B2781-0D65-4322-B15C-D92AFFAC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65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5D2"/>
    <w:rPr>
      <w:rFonts w:ascii="Times New Roman" w:eastAsia="Times New Roman" w:hAnsi="Times New Roman" w:cs="Times New Roman"/>
      <w:b/>
      <w:bCs/>
      <w:kern w:val="36"/>
      <w:sz w:val="48"/>
      <w:szCs w:val="48"/>
    </w:rPr>
  </w:style>
  <w:style w:type="character" w:customStyle="1" w:styleId="new-items">
    <w:name w:val="new-items"/>
    <w:basedOn w:val="DefaultParagraphFont"/>
    <w:rsid w:val="008465D2"/>
  </w:style>
  <w:style w:type="character" w:customStyle="1" w:styleId="screenreader-only">
    <w:name w:val="screenreader-only"/>
    <w:basedOn w:val="DefaultParagraphFont"/>
    <w:rsid w:val="008465D2"/>
  </w:style>
  <w:style w:type="character" w:customStyle="1" w:styleId="total-items">
    <w:name w:val="total-items"/>
    <w:basedOn w:val="DefaultParagraphFont"/>
    <w:rsid w:val="00846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3344515">
      <w:bodyDiv w:val="1"/>
      <w:marLeft w:val="0"/>
      <w:marRight w:val="0"/>
      <w:marTop w:val="0"/>
      <w:marBottom w:val="0"/>
      <w:divBdr>
        <w:top w:val="none" w:sz="0" w:space="0" w:color="auto"/>
        <w:left w:val="none" w:sz="0" w:space="0" w:color="auto"/>
        <w:bottom w:val="none" w:sz="0" w:space="0" w:color="auto"/>
        <w:right w:val="none" w:sz="0" w:space="0" w:color="auto"/>
      </w:divBdr>
      <w:divsChild>
        <w:div w:id="2000573933">
          <w:marLeft w:val="0"/>
          <w:marRight w:val="0"/>
          <w:marTop w:val="0"/>
          <w:marBottom w:val="0"/>
          <w:divBdr>
            <w:top w:val="none" w:sz="0" w:space="0" w:color="auto"/>
            <w:left w:val="none" w:sz="0" w:space="0" w:color="auto"/>
            <w:bottom w:val="none" w:sz="0" w:space="0" w:color="auto"/>
            <w:right w:val="none" w:sz="0" w:space="0" w:color="auto"/>
          </w:divBdr>
        </w:div>
        <w:div w:id="885071644">
          <w:marLeft w:val="0"/>
          <w:marRight w:val="0"/>
          <w:marTop w:val="0"/>
          <w:marBottom w:val="0"/>
          <w:divBdr>
            <w:top w:val="none" w:sz="0" w:space="0" w:color="auto"/>
            <w:left w:val="none" w:sz="0" w:space="0" w:color="auto"/>
            <w:bottom w:val="none" w:sz="0" w:space="0" w:color="auto"/>
            <w:right w:val="none" w:sz="0" w:space="0" w:color="auto"/>
          </w:divBdr>
          <w:divsChild>
            <w:div w:id="197074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2020-11-13T19:37:00Z</dcterms:created>
  <dcterms:modified xsi:type="dcterms:W3CDTF">2020-11-13T19:58:00Z</dcterms:modified>
</cp:coreProperties>
</file>